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styles.xml" ContentType="application/vnd.openxmlformats-officedocument.wordprocessingml.styles+xml"/>
</Types>
</file>

<file path=_rels/.rels>&#65279;<?xml version="1.0" encoding="utf-8"?><Relationships xmlns="http://schemas.openxmlformats.org/package/2006/relationships"><Relationship Type="http://schemas.openxmlformats.org/officeDocument/2006/relationships/officeDocument" Target="/word/document.xml" Id="R1f076b49b8de4202" /></Relationships>
</file>

<file path=word/document.xml><?xml version="1.0" encoding="utf-8"?>
<w:document xmlns:w="http://schemas.openxmlformats.org/wordprocessingml/2006/main">
  <w:body>
    <w:tbl>
      <w:tblPr>
        <w:tblW w:w="9000" w:type="dxa"/>
        <w:tblBorders>
          <w:top w:val="nil"/>
          <w:bottom w:val="nil"/>
          <w:left w:val="nil"/>
          <w:right w:val="nil"/>
          <w:insideH w:val="nil"/>
          <w:insideV w:val="nil"/>
        </w:tblBorders>
        <w:tblCellSpacing w:w="60" w:type="dxa"/>
        <w:shd w:val="clear" w:color="auto" w:fill="E7F0F9"/>
      </w:tblPr>
      <w:tblGrid>
        <w:gridCol w:w="1200"/>
        <w:gridCol w:w="4500"/>
      </w:tblGrid>
      <w:tr>
        <w:tc>
          <w:tcPr>
            <w:tcW w:w="1200" w:type="pct"/>
            <w:shd w:val="clear" w:color="auto" w:fill="E7F0F9"/>
          </w:tcPr>
          <w:p>
            <w:pPr>
              <w:spacing w:before="0" w:after="0" w:line="240" w:lineRule="auto"/>
              <w:jc w:val="left"/>
            </w:pPr>
            <w:r>
              <w:rPr>
                <w:b/>
              </w:rPr>
              <w:t xml:space="preserve">RKP broj</w:t>
            </w:r>
          </w:p>
        </w:tc>
        <w:tc>
          <w:tcPr>
            <w:shd w:val="clear" w:color="auto" w:fill="E7F0F9"/>
          </w:tcPr>
          <w:p>
            <w:pPr>
              <w:spacing w:before="0" w:after="0" w:line="240" w:lineRule="auto"/>
              <w:jc w:val="left"/>
            </w:pPr>
            <w:r>
              <w:t xml:space="preserve">28782</w:t>
            </w:r>
          </w:p>
        </w:tc>
      </w:tr>
      <w:tr>
        <w:tc>
          <w:tcPr>
            <w:tcW w:w="1200" w:type="pct"/>
            <w:shd w:val="clear" w:color="auto" w:fill="E7F0F9"/>
          </w:tcPr>
          <w:p>
            <w:pPr>
              <w:spacing w:before="0" w:after="0" w:line="240" w:lineRule="auto"/>
              <w:jc w:val="left"/>
            </w:pPr>
            <w:r>
              <w:rPr>
                <w:b/>
              </w:rPr>
              <w:t xml:space="preserve">Naziv obveznika</w:t>
            </w:r>
          </w:p>
        </w:tc>
        <w:tc>
          <w:tcPr>
            <w:shd w:val="clear" w:color="auto" w:fill="E7F0F9"/>
          </w:tcPr>
          <w:p>
            <w:pPr>
              <w:spacing w:before="0" w:after="0" w:line="240" w:lineRule="auto"/>
              <w:jc w:val="left"/>
            </w:pPr>
            <w:r>
              <w:t xml:space="preserve">DJEČJI VRTIĆ BAMBI SUNJA</w:t>
            </w:r>
          </w:p>
        </w:tc>
      </w:tr>
      <w:tr>
        <w:tc>
          <w:tcPr>
            <w:tcW w:w="1200" w:type="pct"/>
            <w:shd w:val="clear" w:color="auto" w:fill="E7F0F9"/>
          </w:tcPr>
          <w:p>
            <w:pPr>
              <w:spacing w:before="0" w:after="0" w:line="240" w:lineRule="auto"/>
              <w:jc w:val="left"/>
            </w:pPr>
            <w:r>
              <w:rPr>
                <w:b/>
              </w:rPr>
              <w:t xml:space="preserve">Razina</w:t>
            </w:r>
          </w:p>
        </w:tc>
        <w:tc>
          <w:tcPr>
            <w:shd w:val="clear" w:color="auto" w:fill="E7F0F9"/>
          </w:tcPr>
          <w:p>
            <w:pPr>
              <w:spacing w:before="0" w:after="0" w:line="240" w:lineRule="auto"/>
              <w:jc w:val="left"/>
            </w:pPr>
            <w:r>
              <w:t xml:space="preserve">21</w:t>
            </w:r>
          </w:p>
        </w:tc>
      </w:tr>
    </w:tbl>
    <w:p>
      <w:r>
        <w:br/>
      </w:r>
    </w:p>
    <w:p>
      <w:pPr>
        <w:jc w:val="center"/>
        <w:pStyle w:val="Normal"/>
        <w:spacing w:line="240" w:lineRule="auto"/>
      </w:pPr>
      <w:r>
        <w:rPr>
          <w:b/>
          <w:sz w:val="28"/>
          <w:rFonts w:ascii="Times New Roman" w:hAnsi="Times New Roman"/>
        </w:rPr>
        <w:t xml:space="preserve">BILJEŠKE UZ FINANCIJSKE IZVJEŠTAJE</w:t>
      </w:r>
    </w:p>
    <w:p>
      <w:pPr>
        <w:jc w:val="center"/>
        <w:pStyle w:val="Normal"/>
        <w:spacing w:line="240" w:lineRule="auto"/>
      </w:pPr>
      <w:r>
        <w:rPr>
          <w:b/>
          <w:sz w:val="28"/>
          <w:rFonts w:ascii="Times New Roman" w:hAnsi="Times New Roman"/>
        </w:rPr>
        <w:t xml:space="preserve">ZA RAZDOBLJE</w:t>
      </w:r>
    </w:p>
    <w:p>
      <w:pPr>
        <w:jc w:val="center"/>
        <w:pStyle w:val="Normal"/>
        <w:spacing w:line="240" w:lineRule="auto"/>
      </w:pPr>
      <w:r>
        <w:rPr>
          <w:b/>
          <w:sz w:val="28"/>
          <w:rFonts w:ascii="Times New Roman" w:hAnsi="Times New Roman"/>
        </w:rPr>
        <w:t xml:space="preserve">I - XII 2025.</w:t>
      </w:r>
    </w:p>
    <w:p/>
    <w:p>
      <w:pPr>
        <w:jc w:val="center"/>
        <w:pStyle w:val="Normal"/>
        <w:spacing w:line="240" w:lineRule="auto"/>
        <w:keepNext/>
      </w:pPr>
      <w:r>
        <w:rPr>
          <w:b/>
          <w:sz w:val="28"/>
          <w:rFonts w:ascii="Times New Roman" w:hAnsi="Times New Roman"/>
        </w:rPr>
        <w:t xml:space="preserve">Izvještaj o prihodima i rashodima, primicima i izdacima</w:t>
      </w:r>
    </w:p>
    <w:p>
      <w:pPr>
        <w:jc w:val="center"/>
        <w:pStyle w:val="Normal"/>
        <w:spacing w:line="240" w:lineRule="auto"/>
        <w:keepNext/>
      </w:pPr>
      <w:r>
        <w:rPr>
          <w:sz w:val="28"/>
          <w:rFonts w:ascii="Times New Roman" w:hAnsi="Times New Roman"/>
        </w:rPr>
        <w:t xml:space="preserve">Bilješka 1.</w:t>
      </w:r>
    </w:p>
    <w:tbl>
      <w:tblPr>
        <w:tblBorders>
          <w:top w:val="single" w:color="BABABA" w:sz="12"/>
          <w:bottom w:val="single" w:color="BABABA" w:sz="12"/>
          <w:left w:val="single" w:color="BABABA" w:sz="12"/>
          <w:right w:val="single" w:color="BABABA" w:sz="12"/>
          <w:insideH w:val="single" w:color="BABABA" w:sz="8"/>
          <w:insideV w:val="single" w:color="DADADA" w:sz="8"/>
        </w:tblBorders>
        <w:tblW w:w="0" w:type="auto"/>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PRIHODI POSLOVANJA (šifre 61+62+63+64+65+66+67+68)</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332.082,60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427.614,92</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128,8</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RASHODI POSLOVANJA (šifre 31+32+34+35+36+37+38) </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334.198,39</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464.798,27</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139,1</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 </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MANJAK PRIHODA POSLOVANJA (šifre Z005-6)</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Y001</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2.115,79</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37.183,35</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1757,4</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7</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Prihodi od prodaje nefinancijske imovine (šifre 71+72+73+74)</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7</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4</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Rashodi za nabavu nefinancijske imovine (šifre 41+42+43+44+45)</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4</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 </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VIŠAK/MANJAK PRIHODA OD NEFINANCIJSKE IMOVINE (šifre 7-4, 4-7)</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X002, Y002</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8</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Primici od financijske imovine i zaduživanja (šifre 81+82+83+84+85)</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8</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5</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Izdaci za financijsku imovinu i otplate zajmova (šifre 51+52+53+54+55)</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5</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 </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VIŠAK/MANJAK PRIMITAKA OD FINANCIJSKE IMOVINE I ZADUŽIVANJA (šifre 8-5, 5-8)</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X003, Y003</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 </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MANJAK PRIHODA I PRIMITAKA (šifre Y345-X678)</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Y005</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2.115,79</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37.183,35</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1757,4</w:t>
            </w:r>
          </w:p>
        </w:tc>
      </w:tr>
    </w:tbl>
    <w:p>
      <w:pPr>
        <w:spacing w:before="0" w:after="0"/>
      </w:pPr>
    </w:p>
    <w:p>
      <w:r>
        <w:t xml:space="preserve">Člankom 16.Pravilnika o financijskom izvještavanju u proračunskom računovodstvu ( Narodne novine, br. 37/22 i 52/55 ) propisana je obveza sastavljanja Bilješki uz financijske izvještaje koje predstavljaju dopunu podataka uz financijske izvještaje. Odgovorna osoba Dječjeg vrtića Bambi Sunja je Marija Klarić, ravnateljica. Osoba odgovorna za sastavljanje Financijskih izvještaja i Bilješki je Helena Horžić Paprika, voditeljica računovodstva. </w:t>
      </w:r>
    </w:p>
    <w:p>
      <w:r>
        <w:br/>
      </w:r>
    </w:p>
    <w:p>
      <w:pPr>
        <w:jc w:val="center"/>
        <w:pStyle w:val="Normal"/>
        <w:spacing w:line="240" w:lineRule="auto"/>
        <w:keepNext/>
      </w:pPr>
      <w:r>
        <w:rPr>
          <w:sz w:val="28"/>
          <w:rFonts w:ascii="Times New Roman" w:hAnsi="Times New Roman"/>
        </w:rPr>
        <w:t xml:space="preserve">Bilješka 2.</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PRIHODI POSLOVANJA (šifre 61+62+63+64+65+66+67+68)</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332.082,60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427.614,92</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128,8</w:t>
            </w:r>
          </w:p>
        </w:tc>
      </w:tr>
    </w:tbl>
    <w:p>
      <w:pPr>
        <w:spacing w:before="0" w:after="0"/>
      </w:pPr>
    </w:p>
    <w:p>
      <w:r>
        <w:t xml:space="preserve">Povećanje prihoda poslovanja ostvareno je uslijed zapošljavanja djelatnika na javnom radu, čija je plaća sufinancirana od strane Hrvatskog zavoda za zapošljavanje, te uslijed povećanja broja korisnika dječjeg vrtića u zadnja dva kvartala. </w:t>
      </w:r>
    </w:p>
    <w:p/>
    <w:p>
      <w:pPr>
        <w:jc w:val="center"/>
        <w:pStyle w:val="Normal"/>
        <w:spacing w:line="240" w:lineRule="auto"/>
        <w:keepNext/>
      </w:pPr>
      <w:r>
        <w:rPr>
          <w:sz w:val="28"/>
          <w:rFonts w:ascii="Times New Roman" w:hAnsi="Times New Roman"/>
        </w:rPr>
        <w:t xml:space="preserve">Bilješka 3.</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63</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Pomoći iz inozemstva i od subjekata unutar općeg proračuna (šifre 631+632+633+634+635+636+637+638+639)</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63</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5.344,80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9.105,46</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170,4</w:t>
            </w:r>
          </w:p>
        </w:tc>
      </w:tr>
    </w:tbl>
    <w:p>
      <w:pPr>
        <w:spacing w:before="0" w:after="0"/>
      </w:pPr>
    </w:p>
    <w:p>
      <w:r>
        <w:t xml:space="preserve">Povećanje prihoda ostvareno je uslijed zapošljavanja radnika na javnom radu, financirano od strane Hrvatskog zavoda za zapošljavanje. </w:t>
      </w:r>
    </w:p>
    <w:p/>
    <w:p>
      <w:pPr>
        <w:jc w:val="center"/>
        <w:pStyle w:val="Normal"/>
        <w:spacing w:line="240" w:lineRule="auto"/>
        <w:keepNext/>
      </w:pPr>
      <w:r>
        <w:rPr>
          <w:sz w:val="28"/>
          <w:rFonts w:ascii="Times New Roman" w:hAnsi="Times New Roman"/>
        </w:rPr>
        <w:t xml:space="preserve">Bilješka 4.</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6361</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Tekuće pomoći proračunskim korisnicima iz proračuna koji im nije nadležan</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6361</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5.344,80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2.226,00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41,6</w:t>
            </w:r>
          </w:p>
        </w:tc>
      </w:tr>
    </w:tbl>
    <w:p>
      <w:pPr>
        <w:spacing w:before="0" w:after="0"/>
      </w:pPr>
    </w:p>
    <w:p>
      <w:r>
        <w:t xml:space="preserve">Očekivane pomoći iz državnog proračuna manje su iz razloga promjene sufinanciranja dodatnog programa predškolskog odgoja za djecu neuključenu u redovni program vrtića ( mala škola), te smanjeni iznos sufinanciranja programa predškolskog odgoja za djecu s teškoćama u razvoju.</w:t>
      </w:r>
    </w:p>
    <w:p/>
    <w:p>
      <w:pPr>
        <w:jc w:val="center"/>
        <w:pStyle w:val="Normal"/>
        <w:spacing w:line="240" w:lineRule="auto"/>
        <w:keepNext/>
      </w:pPr>
      <w:r>
        <w:rPr>
          <w:sz w:val="28"/>
          <w:rFonts w:ascii="Times New Roman" w:hAnsi="Times New Roman"/>
        </w:rPr>
        <w:t xml:space="preserve">Bilješka 5.</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6711</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Prihodi iz nadležnog proračuna za financiranje rashoda poslovanja</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6711</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273.996,28</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363.521,69</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132,7</w:t>
            </w:r>
          </w:p>
        </w:tc>
      </w:tr>
    </w:tbl>
    <w:p>
      <w:pPr>
        <w:spacing w:before="0" w:after="0"/>
      </w:pPr>
    </w:p>
    <w:p>
      <w:r>
        <w:t xml:space="preserve">Prihodi iz nadležnog proračuna za financiranje rashoda poslovanja su veći za 32,7% u odnosu na prethodnu godinu uslijed povećanja koeficijenata i osnovica za obračun plaće, te povećanja minimalne bruto plaće u RH, kao i tendencije uvećanja plaće na temelju Zakona o predškolskom odgoju i obrazovanju. </w:t>
      </w:r>
    </w:p>
    <w:p/>
    <w:p>
      <w:pPr>
        <w:jc w:val="center"/>
        <w:pStyle w:val="Normal"/>
        <w:spacing w:line="240" w:lineRule="auto"/>
        <w:keepNext/>
      </w:pPr>
      <w:r>
        <w:rPr>
          <w:sz w:val="28"/>
          <w:rFonts w:ascii="Times New Roman" w:hAnsi="Times New Roman"/>
        </w:rPr>
        <w:t xml:space="preserve">Bilješka 6.</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31</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Rashodi za zaposlene (šifre 311+312+313)</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31</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267.865,23</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399.890,95</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149,3</w:t>
            </w:r>
          </w:p>
        </w:tc>
      </w:tr>
    </w:tbl>
    <w:p>
      <w:pPr>
        <w:spacing w:before="0" w:after="0"/>
      </w:pPr>
    </w:p>
    <w:p>
      <w:r>
        <w:t xml:space="preserve">Rashodi za zaposlene su veći za 49,30 % u odnosu na prethodnu godinu zbog povećanja koeficijenata i osnovice za obračun plaće, a zbog Uredbe Državnog pedagoškog standarda o povećanju koeficijenata u predškolskim ustanovama, kao i zbog primjene novog Pravilnika o proračunskom računovodstvu u kojem je ukinuta podskupina 193- kontinuirani rashodi, te je u ovom financijskom izvještaju evidentirano 13 rashoda za plaće zaposlenika. </w:t>
      </w:r>
    </w:p>
    <w:p/>
    <w:p>
      <w:pPr>
        <w:jc w:val="center"/>
        <w:pStyle w:val="Normal"/>
        <w:spacing w:line="240" w:lineRule="auto"/>
        <w:keepNext/>
      </w:pPr>
      <w:r>
        <w:rPr>
          <w:sz w:val="28"/>
          <w:rFonts w:ascii="Times New Roman" w:hAnsi="Times New Roman"/>
        </w:rPr>
        <w:t xml:space="preserve">Bilješka 7.</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3211</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Službena putovanja</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3211</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782,24</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388,60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49,7</w:t>
            </w:r>
          </w:p>
        </w:tc>
      </w:tr>
    </w:tbl>
    <w:p>
      <w:pPr>
        <w:spacing w:before="0" w:after="0"/>
      </w:pPr>
    </w:p>
    <w:p>
      <w:r>
        <w:t xml:space="preserve">Uslijed nedostatka financijskih sredstava, smanjen je broj služenih putovanja. </w:t>
      </w:r>
    </w:p>
    <w:p/>
    <w:p>
      <w:pPr>
        <w:jc w:val="center"/>
        <w:pStyle w:val="Normal"/>
        <w:spacing w:line="240" w:lineRule="auto"/>
        <w:keepNext/>
      </w:pPr>
      <w:r>
        <w:rPr>
          <w:sz w:val="28"/>
          <w:rFonts w:ascii="Times New Roman" w:hAnsi="Times New Roman"/>
        </w:rPr>
        <w:t xml:space="preserve">Bilješka 8.</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3213</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Stručno usavršavanje zaposlenika</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3213</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1.653,50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952,12</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57,6</w:t>
            </w:r>
          </w:p>
        </w:tc>
      </w:tr>
    </w:tbl>
    <w:p>
      <w:pPr>
        <w:spacing w:before="0" w:after="0"/>
      </w:pPr>
    </w:p>
    <w:p>
      <w:r>
        <w:t xml:space="preserve">Stručno usavršavanje zaposlenika smanjeno je uslijed smanjenja fluktuacije zaposlenika i manjka financijskih sredstava za isto, u cjelokupnom izvještajnom razdoblju ove, u odnosu na prethodnu godinu. </w:t>
      </w:r>
    </w:p>
    <w:p/>
    <w:p>
      <w:pPr>
        <w:jc w:val="center"/>
        <w:pStyle w:val="Normal"/>
        <w:spacing w:line="240" w:lineRule="auto"/>
        <w:keepNext/>
      </w:pPr>
      <w:r>
        <w:rPr>
          <w:sz w:val="28"/>
          <w:rFonts w:ascii="Times New Roman" w:hAnsi="Times New Roman"/>
        </w:rPr>
        <w:t xml:space="preserve">Bilješka 9.</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3223</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Energija</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3223</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4.700,29</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7.770,79</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165,3</w:t>
            </w:r>
          </w:p>
        </w:tc>
      </w:tr>
    </w:tbl>
    <w:p>
      <w:pPr>
        <w:spacing w:before="0" w:after="0"/>
      </w:pPr>
    </w:p>
    <w:p>
      <w:r>
        <w:t xml:space="preserve">Trošak energije je veći iz razloga povećanja cijene energenata. </w:t>
      </w:r>
    </w:p>
    <w:p/>
    <w:p>
      <w:pPr>
        <w:jc w:val="center"/>
        <w:pStyle w:val="Normal"/>
        <w:spacing w:line="240" w:lineRule="auto"/>
        <w:keepNext/>
      </w:pPr>
      <w:r>
        <w:rPr>
          <w:sz w:val="28"/>
          <w:rFonts w:ascii="Times New Roman" w:hAnsi="Times New Roman"/>
        </w:rPr>
        <w:t xml:space="preserve">Bilješka 10.</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3227</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Službena, radna i zaštitna odjeća i obuća</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3227</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402,58</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704,75</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175,1</w:t>
            </w:r>
          </w:p>
        </w:tc>
      </w:tr>
    </w:tbl>
    <w:p>
      <w:pPr>
        <w:spacing w:before="0" w:after="0"/>
      </w:pPr>
    </w:p>
    <w:p>
      <w:r>
        <w:t xml:space="preserve">Trošak zaštitne radne odjeće i obuće povećan je u odnosu na prethodnu godinu iz razloga kašnjenja isporuke dobavljača, te je stoga trošak priznat u ovome izvještajnome razdoblju. </w:t>
      </w:r>
    </w:p>
    <w:p/>
    <w:p>
      <w:pPr>
        <w:jc w:val="center"/>
        <w:pStyle w:val="Normal"/>
        <w:spacing w:line="240" w:lineRule="auto"/>
        <w:keepNext/>
      </w:pPr>
      <w:r>
        <w:rPr>
          <w:sz w:val="28"/>
          <w:rFonts w:ascii="Times New Roman" w:hAnsi="Times New Roman"/>
        </w:rPr>
        <w:t xml:space="preserve">Bilješka 11.</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3234</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Komunalne usluge</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3234</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2.274,24</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3.440,35</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151,3</w:t>
            </w:r>
          </w:p>
        </w:tc>
      </w:tr>
    </w:tbl>
    <w:p>
      <w:pPr>
        <w:spacing w:before="0" w:after="0"/>
      </w:pPr>
    </w:p>
    <w:p>
      <w:r>
        <w:t xml:space="preserve">Komunalne usluge veće su za 51,30 % zbog poskupljenja cijene odvoza komunalnog otpada. </w:t>
      </w:r>
    </w:p>
    <w:p/>
    <w:p>
      <w:pPr>
        <w:jc w:val="center"/>
        <w:pStyle w:val="Normal"/>
        <w:spacing w:line="240" w:lineRule="auto"/>
        <w:keepNext/>
      </w:pPr>
      <w:r>
        <w:rPr>
          <w:sz w:val="28"/>
          <w:rFonts w:ascii="Times New Roman" w:hAnsi="Times New Roman"/>
        </w:rPr>
        <w:t xml:space="preserve">Bilješka 12.</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3236</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Zdravstvene i veterinarske usluge</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3236</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6.322,07</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1.287,27</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20,4</w:t>
            </w:r>
          </w:p>
        </w:tc>
      </w:tr>
    </w:tbl>
    <w:p>
      <w:pPr>
        <w:spacing w:before="0" w:after="0"/>
      </w:pPr>
    </w:p>
    <w:p>
      <w:r>
        <w:t xml:space="preserve">Trošak zdravstvenih usluga manje je u odnosu na prethodnu godinu jer je prošle godine tu bio uključen trošak redovnih sistematskih pregleda za sve zaposlenike. </w:t>
      </w:r>
    </w:p>
    <w:p/>
    <w:p>
      <w:pPr>
        <w:jc w:val="center"/>
        <w:pStyle w:val="Normal"/>
        <w:spacing w:line="240" w:lineRule="auto"/>
        <w:keepNext/>
      </w:pPr>
      <w:r>
        <w:rPr>
          <w:sz w:val="28"/>
          <w:rFonts w:ascii="Times New Roman" w:hAnsi="Times New Roman"/>
        </w:rPr>
        <w:t xml:space="preserve">Bilješka 13.</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 </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MANJAK PRIHODA POSLOVANJA (šifre Z005-6)</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Y001</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2.115,79</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37.183,35</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1757,4</w:t>
            </w:r>
          </w:p>
        </w:tc>
      </w:tr>
    </w:tbl>
    <w:p>
      <w:pPr>
        <w:spacing w:before="0" w:after="0"/>
      </w:pPr>
    </w:p>
    <w:p>
      <w:r>
        <w:t xml:space="preserve">Manjak prihoda izvještajnog razdoblja efekt je ukidnja podskupine 193 - kontinuirani rashodi, povećanja režijskih troškova, te povećanja troškova plaće. </w:t>
      </w:r>
    </w:p>
    <w:p/>
    <w:p>
      <w:pPr>
        <w:jc w:val="center"/>
        <w:pStyle w:val="Normal"/>
        <w:spacing w:line="240" w:lineRule="auto"/>
        <w:keepNext/>
      </w:pPr>
      <w:r>
        <w:rPr>
          <w:sz w:val="28"/>
          <w:rFonts w:ascii="Times New Roman" w:hAnsi="Times New Roman"/>
        </w:rPr>
        <w:t xml:space="preserve">Bilješka 14.</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96</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Obračunati prihodi poslovanja - nenaplaćeni</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96</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408,47</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2.597,40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635,9</w:t>
            </w:r>
          </w:p>
        </w:tc>
      </w:tr>
    </w:tbl>
    <w:p>
      <w:pPr>
        <w:spacing w:before="0" w:after="0"/>
      </w:pPr>
    </w:p>
    <w:p>
      <w:r>
        <w:t xml:space="preserve">Povećanje nenaplaćenih prihoda poslovanja povećano je u odnosu na prošlu godinu uslijed neplaćanja obveza kupaca, a iz razloga povećanja broja djece u vrtiću, te kraja obračunskog razdoblja posljednjeg kvartala. </w:t>
      </w:r>
    </w:p>
    <w:p/>
    <w:p>
      <w:pPr>
        <w:jc w:val="center"/>
        <w:pStyle w:val="Normal"/>
        <w:spacing w:line="240" w:lineRule="auto"/>
        <w:keepNext/>
      </w:pPr>
      <w:r>
        <w:rPr>
          <w:b/>
          <w:sz w:val="28"/>
          <w:rFonts w:ascii="Times New Roman" w:hAnsi="Times New Roman"/>
        </w:rPr>
        <w:t xml:space="preserve">Bilanca</w:t>
      </w:r>
    </w:p>
    <w:p>
      <w:pPr>
        <w:jc w:val="center"/>
        <w:pStyle w:val="Normal"/>
        <w:spacing w:line="240" w:lineRule="auto"/>
        <w:keepNext/>
      </w:pPr>
      <w:r>
        <w:rPr>
          <w:sz w:val="28"/>
          <w:rFonts w:ascii="Times New Roman" w:hAnsi="Times New Roman"/>
        </w:rPr>
        <w:t xml:space="preserve">Bilješka 15.</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Stanje 1. siječnja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Stanje 31. prosinca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02922</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Ispravak vrijednosti postrojenja i opreme</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02922</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35.740,78</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117.653,98</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329,2</w:t>
            </w:r>
          </w:p>
        </w:tc>
      </w:tr>
    </w:tbl>
    <w:p>
      <w:pPr>
        <w:spacing w:before="0" w:after="0"/>
      </w:pPr>
    </w:p>
    <w:p>
      <w:r>
        <w:t xml:space="preserve">Ispravak vrijednosti postrojenja i opreme veći je u odnosu na prethodnu godinu jer je krajem prošle godine uslijed renovacije dječjeg vrtića, u upotrebu stavljena nova oprema. </w:t>
      </w:r>
    </w:p>
    <w:p/>
    <w:p>
      <w:pPr>
        <w:jc w:val="center"/>
        <w:pStyle w:val="Normal"/>
        <w:spacing w:line="240" w:lineRule="auto"/>
        <w:keepNext/>
      </w:pPr>
      <w:r>
        <w:rPr>
          <w:sz w:val="28"/>
          <w:rFonts w:ascii="Times New Roman" w:hAnsi="Times New Roman"/>
        </w:rPr>
        <w:t xml:space="preserve">Bilješka 16.</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Stanje 1. siječnja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Stanje 31. prosinca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12</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Potraživanja za jamčevne pologe, od zaposlenih te za više plaćene poreze i ostalo (šifre 122 do 124 - 125 + 129)</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12</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1.357,92</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2.607,86</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192,0</w:t>
            </w:r>
          </w:p>
        </w:tc>
      </w:tr>
    </w:tbl>
    <w:p>
      <w:pPr>
        <w:spacing w:before="0" w:after="0"/>
      </w:pPr>
    </w:p>
    <w:p>
      <w:r>
        <w:t xml:space="preserve">Ostala potraživanja povećanja su zbog bolovanja na teret HZZO zaposlenika, te potraživanja za povrat poreza na dohodak temeljem godišnjeg obračuna plaće. </w:t>
      </w:r>
    </w:p>
    <w:p/>
    <w:p>
      <w:pPr>
        <w:jc w:val="center"/>
        <w:pStyle w:val="Normal"/>
        <w:spacing w:line="240" w:lineRule="auto"/>
        <w:keepNext/>
      </w:pPr>
      <w:r>
        <w:rPr>
          <w:sz w:val="28"/>
          <w:rFonts w:ascii="Times New Roman" w:hAnsi="Times New Roman"/>
        </w:rPr>
        <w:t xml:space="preserve">Bilješka 17.</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Stanje 1. siječnja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Stanje 31. prosinca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239</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Ostale tekuće obveze</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239</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10.340,77</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30,40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0,3</w:t>
            </w:r>
          </w:p>
        </w:tc>
      </w:tr>
    </w:tbl>
    <w:p>
      <w:pPr>
        <w:spacing w:before="0" w:after="0"/>
      </w:pPr>
    </w:p>
    <w:p>
      <w:r>
        <w:t xml:space="preserve">U ovoj godini nije bilo ostalih nspomenutih obveza. </w:t>
      </w:r>
    </w:p>
    <w:p/>
    <w:p>
      <w:pPr>
        <w:jc w:val="center"/>
        <w:pStyle w:val="Normal"/>
        <w:spacing w:line="240" w:lineRule="auto"/>
        <w:keepNext/>
      </w:pPr>
      <w:r>
        <w:rPr>
          <w:b/>
          <w:sz w:val="28"/>
          <w:rFonts w:ascii="Times New Roman" w:hAnsi="Times New Roman"/>
        </w:rPr>
        <w:t xml:space="preserve">Promjene u vrijednosti i obujmu imovine i obveza</w:t>
      </w:r>
    </w:p>
    <w:p>
      <w:pPr>
        <w:jc w:val="center"/>
        <w:pStyle w:val="Normal"/>
        <w:spacing w:line="240" w:lineRule="auto"/>
        <w:keepNext/>
      </w:pPr>
      <w:r>
        <w:rPr>
          <w:sz w:val="28"/>
          <w:rFonts w:ascii="Times New Roman" w:hAnsi="Times New Roman"/>
        </w:rPr>
        <w:t xml:space="preserve">Bilješka 18.</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Iznos povećanja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Iznos smanjenja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 </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Proizvedena dugotrajna imovina</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P003</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84.766,32</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w:t>
            </w:r>
          </w:p>
        </w:tc>
      </w:tr>
    </w:tbl>
    <w:p>
      <w:pPr>
        <w:spacing w:before="0" w:after="0"/>
      </w:pPr>
    </w:p>
    <w:p>
      <w:r>
        <w:t xml:space="preserve">Smanjenje vrijednosti proizvedene dugotrajne imovine u iznosu od 84.766,32 eura odnosi se na promjenu u vrijednosti imovine temeljem obračuna ispravka vrijednosti za 2025. godinu.</w:t>
      </w:r>
    </w:p>
    <w:p/>
    <w:p>
      <w:pPr>
        <w:jc w:val="center"/>
        <w:pStyle w:val="Normal"/>
        <w:spacing w:line="240" w:lineRule="auto"/>
        <w:keepNext/>
      </w:pPr>
      <w:r>
        <w:rPr>
          <w:b/>
          <w:sz w:val="28"/>
          <w:rFonts w:ascii="Times New Roman" w:hAnsi="Times New Roman"/>
        </w:rPr>
        <w:t xml:space="preserve">Izvještaj o obvezama</w:t>
      </w:r>
    </w:p>
    <w:p>
      <w:pPr>
        <w:jc w:val="center"/>
        <w:pStyle w:val="Normal"/>
        <w:spacing w:line="240" w:lineRule="auto"/>
        <w:keepNext/>
      </w:pPr>
      <w:r>
        <w:rPr>
          <w:sz w:val="28"/>
          <w:rFonts w:ascii="Times New Roman" w:hAnsi="Times New Roman"/>
        </w:rPr>
        <w:t xml:space="preserve">Bilješka 19.</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Iznos</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Stanje dospjelih obveza na kraju izvještajnog razdoblja (šifre V008+D23+D24 + 'D dio 25,26' + D27)</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V007</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250,00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w:t>
            </w:r>
          </w:p>
        </w:tc>
      </w:tr>
    </w:tbl>
    <w:p>
      <w:pPr>
        <w:spacing w:before="0" w:after="0"/>
      </w:pPr>
    </w:p>
    <w:p>
      <w:r>
        <w:t xml:space="preserve">Dospjele obveze na 31.12.2025. odnose se na obveze prema jednom dobavljaču, a neplaćene su uslijed odbitka plaćanja istog od strane nadležnog proračuna. </w:t>
      </w:r>
    </w:p>
    <w:p/>
  </w:body>
</w:document>
</file>

<file path=word/styles.xml><?xml version="1.0" encoding="utf-8"?>
<w:styles xmlns:w="http://schemas.openxmlformats.org/wordprocessingml/2006/main">
  <w:docDefaults>
    <w:rPrDefault>
      <w:rPr>
        <w:rFonts w:ascii="Times New Roman" w:hAnsi="Times New Roman"/>
        <w:sz w:val="24"/>
      </w:rPr>
    </w:rPrDefault>
  </w:docDefaults>
  <w:style w:type="paragraph" w:styleId="Normal" w:default="true">
    <w:name w:val="Normal"/>
    <w:rPr>
      <w:rFonts w:ascii="Times New Roman" w:hAnsi="Times New Roman"/>
      <w:sz w:val="24"/>
    </w:rPr>
  </w:style>
</w:styles>
</file>

<file path=word/_rels/document.xml.rels>&#65279;<?xml version="1.0" encoding="utf-8"?><Relationships xmlns="http://schemas.openxmlformats.org/package/2006/relationships"><Relationship Type="http://schemas.openxmlformats.org/officeDocument/2006/relationships/styles" Target="/word/styles.xml" Id="Rb259c3c27564425c" /></Relationships>
</file>